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09A" w:rsidRPr="00F17AE9" w:rsidRDefault="006F0B8B" w:rsidP="00E8709A">
      <w:pPr>
        <w:jc w:val="both"/>
        <w:rPr>
          <w:rFonts w:ascii="Arial" w:hAnsi="Arial" w:cs="Arial"/>
          <w:sz w:val="28"/>
          <w:szCs w:val="28"/>
        </w:rPr>
      </w:pPr>
      <w:r w:rsidRPr="00F17AE9">
        <w:rPr>
          <w:rFonts w:ascii="Arial" w:hAnsi="Arial" w:cs="Arial"/>
          <w:b/>
          <w:bCs/>
          <w:noProof/>
          <w:sz w:val="28"/>
          <w:szCs w:val="28"/>
          <w:lang w:val="en-US" w:eastAsia="en-US"/>
        </w:rPr>
        <w:drawing>
          <wp:anchor distT="0" distB="0" distL="114300" distR="114300" simplePos="0" relativeHeight="251658240" behindDoc="0" locked="0" layoutInCell="1" allowOverlap="1" wp14:anchorId="33944F55" wp14:editId="5BB43184">
            <wp:simplePos x="0" y="0"/>
            <wp:positionH relativeFrom="column">
              <wp:posOffset>20955</wp:posOffset>
            </wp:positionH>
            <wp:positionV relativeFrom="paragraph">
              <wp:posOffset>234360</wp:posOffset>
            </wp:positionV>
            <wp:extent cx="2286000" cy="476250"/>
            <wp:effectExtent l="0" t="0" r="0" b="0"/>
            <wp:wrapSquare wrapText="bothSides"/>
            <wp:docPr id="1" name="Picture 1" descr="cid:image001.jpg@01CB8642.CB58A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B8642.CB58A960"/>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2286000" cy="476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8709A" w:rsidRPr="00F17AE9">
        <w:rPr>
          <w:rFonts w:ascii="Arial" w:hAnsi="Arial" w:cs="Arial"/>
          <w:sz w:val="28"/>
          <w:szCs w:val="28"/>
        </w:rPr>
        <w:t>NEWS FROM</w:t>
      </w:r>
    </w:p>
    <w:p w:rsidR="00E8709A" w:rsidRPr="00F17AE9" w:rsidRDefault="00E8709A" w:rsidP="00E8709A">
      <w:pPr>
        <w:rPr>
          <w:rFonts w:ascii="Arial" w:hAnsi="Arial" w:cs="Arial"/>
          <w:b/>
          <w:bCs/>
          <w:sz w:val="28"/>
          <w:szCs w:val="28"/>
        </w:rPr>
      </w:pPr>
      <w:bookmarkStart w:id="0" w:name="_GoBack"/>
      <w:bookmarkEnd w:id="0"/>
    </w:p>
    <w:p w:rsidR="00E8709A" w:rsidRDefault="00E8709A" w:rsidP="006F0B8B">
      <w:pPr>
        <w:spacing w:after="0"/>
        <w:jc w:val="both"/>
        <w:rPr>
          <w:rFonts w:ascii="Arial" w:hAnsi="Arial" w:cs="Arial"/>
        </w:rPr>
      </w:pPr>
      <w:r w:rsidRPr="00F17AE9">
        <w:rPr>
          <w:rFonts w:ascii="Arial" w:hAnsi="Arial" w:cs="Arial"/>
        </w:rPr>
        <w:t>For Immediate Release:</w:t>
      </w:r>
    </w:p>
    <w:p w:rsidR="002B2403" w:rsidRPr="00F17AE9" w:rsidRDefault="00843774" w:rsidP="006F0B8B">
      <w:pPr>
        <w:spacing w:after="0"/>
        <w:jc w:val="both"/>
        <w:rPr>
          <w:rFonts w:ascii="Arial" w:hAnsi="Arial" w:cs="Arial"/>
        </w:rPr>
      </w:pPr>
      <w:r>
        <w:rPr>
          <w:rFonts w:ascii="Arial" w:hAnsi="Arial" w:cs="Arial"/>
        </w:rPr>
        <w:t xml:space="preserve">April </w:t>
      </w:r>
      <w:r w:rsidR="0075261C">
        <w:rPr>
          <w:rFonts w:ascii="Arial" w:hAnsi="Arial" w:cs="Arial"/>
        </w:rPr>
        <w:t>21</w:t>
      </w:r>
      <w:r w:rsidR="0075261C" w:rsidRPr="0075261C">
        <w:rPr>
          <w:rFonts w:ascii="Arial" w:hAnsi="Arial" w:cs="Arial"/>
          <w:vertAlign w:val="superscript"/>
        </w:rPr>
        <w:t>st</w:t>
      </w:r>
      <w:r w:rsidR="0075261C">
        <w:rPr>
          <w:rFonts w:ascii="Arial" w:hAnsi="Arial" w:cs="Arial"/>
        </w:rPr>
        <w:t>,</w:t>
      </w:r>
      <w:r>
        <w:rPr>
          <w:rFonts w:ascii="Arial" w:hAnsi="Arial" w:cs="Arial"/>
        </w:rPr>
        <w:t xml:space="preserve"> </w:t>
      </w:r>
      <w:r w:rsidR="00850C6B">
        <w:rPr>
          <w:rFonts w:ascii="Arial" w:hAnsi="Arial" w:cs="Arial"/>
        </w:rPr>
        <w:t>2016</w:t>
      </w:r>
      <w:r w:rsidR="002B2403">
        <w:rPr>
          <w:rFonts w:ascii="Arial" w:hAnsi="Arial" w:cs="Arial"/>
        </w:rPr>
        <w:t xml:space="preserve"> </w:t>
      </w:r>
    </w:p>
    <w:p w:rsidR="00573694" w:rsidRPr="00F17AE9" w:rsidRDefault="00573694" w:rsidP="006019CE">
      <w:pPr>
        <w:jc w:val="center"/>
        <w:rPr>
          <w:rFonts w:ascii="Arial" w:hAnsi="Arial" w:cs="Arial"/>
          <w:b/>
        </w:rPr>
      </w:pPr>
    </w:p>
    <w:p w:rsidR="00843774" w:rsidRDefault="00086BD2" w:rsidP="00843774">
      <w:pPr>
        <w:spacing w:after="0" w:line="240" w:lineRule="auto"/>
        <w:jc w:val="center"/>
        <w:rPr>
          <w:rFonts w:ascii="Arial" w:hAnsi="Arial" w:cs="Arial"/>
          <w:b/>
        </w:rPr>
      </w:pPr>
      <w:r w:rsidRPr="00F17AE9">
        <w:rPr>
          <w:rFonts w:ascii="Arial" w:hAnsi="Arial" w:cs="Arial"/>
          <w:b/>
        </w:rPr>
        <w:t>FIDELITY</w:t>
      </w:r>
      <w:r w:rsidR="00CF58A4">
        <w:rPr>
          <w:rFonts w:ascii="Arial" w:hAnsi="Arial" w:cs="Arial"/>
          <w:b/>
        </w:rPr>
        <w:t xml:space="preserve"> BANK</w:t>
      </w:r>
      <w:r w:rsidRPr="00F17AE9">
        <w:rPr>
          <w:rFonts w:ascii="Arial" w:hAnsi="Arial" w:cs="Arial"/>
          <w:b/>
        </w:rPr>
        <w:t xml:space="preserve"> </w:t>
      </w:r>
      <w:r w:rsidR="00843774">
        <w:rPr>
          <w:rFonts w:ascii="Arial" w:hAnsi="Arial" w:cs="Arial"/>
          <w:b/>
        </w:rPr>
        <w:t xml:space="preserve">SPONSORS NEW LAPTOPS TO </w:t>
      </w:r>
      <w:r w:rsidR="00E65297">
        <w:rPr>
          <w:rFonts w:ascii="Arial" w:hAnsi="Arial" w:cs="Arial"/>
          <w:b/>
        </w:rPr>
        <w:t>ICAN</w:t>
      </w:r>
      <w:r w:rsidR="00843774">
        <w:rPr>
          <w:rFonts w:ascii="Arial" w:hAnsi="Arial" w:cs="Arial"/>
          <w:b/>
        </w:rPr>
        <w:t xml:space="preserve"> READING PROGRAM</w:t>
      </w:r>
    </w:p>
    <w:p w:rsidR="00CF58A4" w:rsidRDefault="00CF58A4" w:rsidP="00D7062E">
      <w:pPr>
        <w:jc w:val="both"/>
        <w:rPr>
          <w:rFonts w:ascii="Arial" w:hAnsi="Arial" w:cs="Arial"/>
        </w:rPr>
      </w:pPr>
    </w:p>
    <w:p w:rsidR="009161F9" w:rsidRPr="009161F9" w:rsidRDefault="00A57976" w:rsidP="009161F9">
      <w:pPr>
        <w:jc w:val="both"/>
        <w:rPr>
          <w:rFonts w:ascii="Arial" w:hAnsi="Arial" w:cs="Arial"/>
        </w:rPr>
      </w:pPr>
      <w:r w:rsidRPr="008F7E3E">
        <w:rPr>
          <w:rFonts w:ascii="Arial" w:hAnsi="Arial" w:cs="Arial"/>
          <w:i/>
        </w:rPr>
        <w:t>Nassau, Bahamas</w:t>
      </w:r>
      <w:r>
        <w:rPr>
          <w:rFonts w:ascii="Arial" w:hAnsi="Arial" w:cs="Arial"/>
        </w:rPr>
        <w:t xml:space="preserve">: </w:t>
      </w:r>
      <w:r w:rsidR="00CF58A4">
        <w:rPr>
          <w:rFonts w:ascii="Arial" w:hAnsi="Arial" w:cs="Arial"/>
        </w:rPr>
        <w:t xml:space="preserve">Fidelity Bank (Bahamas) Limited donated </w:t>
      </w:r>
      <w:r w:rsidR="003A7B9B">
        <w:rPr>
          <w:rFonts w:ascii="Arial" w:hAnsi="Arial" w:cs="Arial"/>
        </w:rPr>
        <w:t>l</w:t>
      </w:r>
      <w:r w:rsidR="00843774">
        <w:rPr>
          <w:rFonts w:ascii="Arial" w:hAnsi="Arial" w:cs="Arial"/>
        </w:rPr>
        <w:t xml:space="preserve">aptops to </w:t>
      </w:r>
      <w:r w:rsidR="00E65297">
        <w:rPr>
          <w:rFonts w:ascii="Arial" w:hAnsi="Arial" w:cs="Arial"/>
        </w:rPr>
        <w:t>ICAN</w:t>
      </w:r>
      <w:r w:rsidR="003A7B9B">
        <w:rPr>
          <w:rFonts w:ascii="Arial" w:hAnsi="Arial" w:cs="Arial"/>
        </w:rPr>
        <w:t>,</w:t>
      </w:r>
      <w:r w:rsidR="00843774">
        <w:rPr>
          <w:rFonts w:ascii="Arial" w:hAnsi="Arial" w:cs="Arial"/>
        </w:rPr>
        <w:t xml:space="preserve"> a local</w:t>
      </w:r>
      <w:r w:rsidR="00CF58A4">
        <w:rPr>
          <w:rFonts w:ascii="Arial" w:hAnsi="Arial" w:cs="Arial"/>
        </w:rPr>
        <w:t xml:space="preserve"> </w:t>
      </w:r>
      <w:r w:rsidR="00843774">
        <w:rPr>
          <w:rFonts w:ascii="Arial" w:hAnsi="Arial" w:cs="Arial"/>
        </w:rPr>
        <w:t xml:space="preserve">literacy program for assist at-risk youth. Founded in </w:t>
      </w:r>
      <w:r w:rsidR="009161F9">
        <w:rPr>
          <w:rFonts w:ascii="Arial" w:hAnsi="Arial" w:cs="Arial"/>
        </w:rPr>
        <w:t>2006</w:t>
      </w:r>
      <w:r w:rsidR="00843774">
        <w:rPr>
          <w:rFonts w:ascii="Arial" w:hAnsi="Arial" w:cs="Arial"/>
        </w:rPr>
        <w:t xml:space="preserve"> by philanthropist, Tehranique Darrell, </w:t>
      </w:r>
      <w:r w:rsidR="00E65297">
        <w:rPr>
          <w:rFonts w:ascii="Arial" w:hAnsi="Arial" w:cs="Arial"/>
        </w:rPr>
        <w:t>ICAN</w:t>
      </w:r>
      <w:r w:rsidR="009161F9" w:rsidRPr="009161F9">
        <w:rPr>
          <w:rFonts w:ascii="Arial" w:hAnsi="Arial" w:cs="Arial"/>
        </w:rPr>
        <w:t xml:space="preserve"> is a registered non-profit organization that provides a solution to the negative repercussions of illiteracy and neglect, including academic failure, low self-esteem, substance abuse, teenage pregnancy and criminal activity. </w:t>
      </w:r>
      <w:r w:rsidR="00E65297">
        <w:rPr>
          <w:rFonts w:ascii="Arial" w:hAnsi="Arial" w:cs="Arial"/>
        </w:rPr>
        <w:t>ICAN</w:t>
      </w:r>
      <w:r w:rsidR="009161F9" w:rsidRPr="009161F9">
        <w:rPr>
          <w:rFonts w:ascii="Arial" w:hAnsi="Arial" w:cs="Arial"/>
        </w:rPr>
        <w:t xml:space="preserve"> offers a solution through its provision of a safe, positive and supportive environment for at-risk children at its location on Recovery Way (formerly St. Alban’s Drive). It also provides creative childhood learning programs – </w:t>
      </w:r>
      <w:proofErr w:type="spellStart"/>
      <w:r w:rsidR="009161F9" w:rsidRPr="009161F9">
        <w:rPr>
          <w:rFonts w:ascii="Arial" w:hAnsi="Arial" w:cs="Arial"/>
        </w:rPr>
        <w:t>iempower</w:t>
      </w:r>
      <w:proofErr w:type="spellEnd"/>
      <w:r w:rsidR="009161F9" w:rsidRPr="009161F9">
        <w:rPr>
          <w:rFonts w:ascii="Arial" w:hAnsi="Arial" w:cs="Arial"/>
        </w:rPr>
        <w:t xml:space="preserve">, </w:t>
      </w:r>
      <w:proofErr w:type="spellStart"/>
      <w:r w:rsidR="009161F9" w:rsidRPr="009161F9">
        <w:rPr>
          <w:rFonts w:ascii="Arial" w:hAnsi="Arial" w:cs="Arial"/>
        </w:rPr>
        <w:t>iread</w:t>
      </w:r>
      <w:proofErr w:type="spellEnd"/>
      <w:r w:rsidR="009161F9" w:rsidRPr="009161F9">
        <w:rPr>
          <w:rFonts w:ascii="Arial" w:hAnsi="Arial" w:cs="Arial"/>
        </w:rPr>
        <w:t xml:space="preserve">, </w:t>
      </w:r>
      <w:proofErr w:type="spellStart"/>
      <w:r w:rsidR="009161F9" w:rsidRPr="009161F9">
        <w:rPr>
          <w:rFonts w:ascii="Arial" w:hAnsi="Arial" w:cs="Arial"/>
        </w:rPr>
        <w:t>igrow</w:t>
      </w:r>
      <w:proofErr w:type="spellEnd"/>
      <w:r w:rsidR="009161F9" w:rsidRPr="009161F9">
        <w:rPr>
          <w:rFonts w:ascii="Arial" w:hAnsi="Arial" w:cs="Arial"/>
        </w:rPr>
        <w:t xml:space="preserve">, </w:t>
      </w:r>
      <w:proofErr w:type="spellStart"/>
      <w:r w:rsidR="009161F9" w:rsidRPr="009161F9">
        <w:rPr>
          <w:rFonts w:ascii="Arial" w:hAnsi="Arial" w:cs="Arial"/>
        </w:rPr>
        <w:t>icreate</w:t>
      </w:r>
      <w:proofErr w:type="spellEnd"/>
      <w:r w:rsidR="009161F9" w:rsidRPr="009161F9">
        <w:rPr>
          <w:rFonts w:ascii="Arial" w:hAnsi="Arial" w:cs="Arial"/>
        </w:rPr>
        <w:t xml:space="preserve">, </w:t>
      </w:r>
      <w:proofErr w:type="spellStart"/>
      <w:r w:rsidR="009161F9" w:rsidRPr="009161F9">
        <w:rPr>
          <w:rFonts w:ascii="Arial" w:hAnsi="Arial" w:cs="Arial"/>
        </w:rPr>
        <w:t>idiscover</w:t>
      </w:r>
      <w:proofErr w:type="spellEnd"/>
      <w:r w:rsidR="009161F9" w:rsidRPr="009161F9">
        <w:rPr>
          <w:rFonts w:ascii="Arial" w:hAnsi="Arial" w:cs="Arial"/>
        </w:rPr>
        <w:t xml:space="preserve"> and </w:t>
      </w:r>
      <w:proofErr w:type="spellStart"/>
      <w:r w:rsidR="009161F9" w:rsidRPr="009161F9">
        <w:rPr>
          <w:rFonts w:ascii="Arial" w:hAnsi="Arial" w:cs="Arial"/>
        </w:rPr>
        <w:t>iprotect</w:t>
      </w:r>
      <w:proofErr w:type="spellEnd"/>
      <w:r w:rsidR="009161F9" w:rsidRPr="009161F9">
        <w:rPr>
          <w:rFonts w:ascii="Arial" w:hAnsi="Arial" w:cs="Arial"/>
        </w:rPr>
        <w:t>.</w:t>
      </w:r>
    </w:p>
    <w:p w:rsidR="00F90EB3" w:rsidRDefault="00F90EB3" w:rsidP="00F90EB3">
      <w:pPr>
        <w:jc w:val="both"/>
        <w:rPr>
          <w:rFonts w:ascii="Arial" w:hAnsi="Arial" w:cs="Arial"/>
        </w:rPr>
      </w:pPr>
      <w:r w:rsidRPr="009161F9">
        <w:rPr>
          <w:rFonts w:ascii="Arial" w:hAnsi="Arial" w:cs="Arial"/>
        </w:rPr>
        <w:t xml:space="preserve">Through its programs, </w:t>
      </w:r>
      <w:r w:rsidR="00E65297">
        <w:rPr>
          <w:rFonts w:ascii="Arial" w:hAnsi="Arial" w:cs="Arial"/>
        </w:rPr>
        <w:t>ICAN</w:t>
      </w:r>
      <w:r w:rsidRPr="009161F9">
        <w:rPr>
          <w:rFonts w:ascii="Arial" w:hAnsi="Arial" w:cs="Arial"/>
        </w:rPr>
        <w:t xml:space="preserve"> provides a unique and innovative way to reach at-risk children </w:t>
      </w:r>
      <w:r>
        <w:rPr>
          <w:rFonts w:ascii="Arial" w:hAnsi="Arial" w:cs="Arial"/>
        </w:rPr>
        <w:t>outside of the traditional forms of learning, i.e. reading, writing and arithmetic. Rather</w:t>
      </w:r>
      <w:r w:rsidR="003A7B9B">
        <w:rPr>
          <w:rFonts w:ascii="Arial" w:hAnsi="Arial" w:cs="Arial"/>
        </w:rPr>
        <w:t>,</w:t>
      </w:r>
      <w:r>
        <w:rPr>
          <w:rFonts w:ascii="Arial" w:hAnsi="Arial" w:cs="Arial"/>
        </w:rPr>
        <w:t xml:space="preserve"> these concepts are taught through</w:t>
      </w:r>
      <w:r w:rsidRPr="009161F9">
        <w:rPr>
          <w:rFonts w:ascii="Arial" w:hAnsi="Arial" w:cs="Arial"/>
        </w:rPr>
        <w:t xml:space="preserve"> art, crafts, and other hands-on experiences </w:t>
      </w:r>
      <w:r>
        <w:rPr>
          <w:rFonts w:ascii="Arial" w:hAnsi="Arial" w:cs="Arial"/>
        </w:rPr>
        <w:t>like</w:t>
      </w:r>
      <w:r w:rsidRPr="009161F9">
        <w:rPr>
          <w:rFonts w:ascii="Arial" w:hAnsi="Arial" w:cs="Arial"/>
        </w:rPr>
        <w:t xml:space="preserve"> farming, horseback riding and outdoor adventures. </w:t>
      </w:r>
      <w:r w:rsidR="00E65297">
        <w:rPr>
          <w:rFonts w:ascii="Arial" w:hAnsi="Arial" w:cs="Arial"/>
        </w:rPr>
        <w:t>ICAN</w:t>
      </w:r>
      <w:r w:rsidRPr="009161F9">
        <w:rPr>
          <w:rFonts w:ascii="Arial" w:hAnsi="Arial" w:cs="Arial"/>
        </w:rPr>
        <w:t xml:space="preserve"> </w:t>
      </w:r>
      <w:r>
        <w:rPr>
          <w:rFonts w:ascii="Arial" w:hAnsi="Arial" w:cs="Arial"/>
        </w:rPr>
        <w:t>implements the</w:t>
      </w:r>
      <w:r w:rsidRPr="009161F9">
        <w:rPr>
          <w:rFonts w:ascii="Arial" w:hAnsi="Arial" w:cs="Arial"/>
        </w:rPr>
        <w:t xml:space="preserve"> </w:t>
      </w:r>
      <w:proofErr w:type="spellStart"/>
      <w:r w:rsidRPr="009161F9">
        <w:rPr>
          <w:rFonts w:ascii="Arial" w:hAnsi="Arial" w:cs="Arial"/>
        </w:rPr>
        <w:t>AutoSkill</w:t>
      </w:r>
      <w:proofErr w:type="spellEnd"/>
      <w:r w:rsidRPr="009161F9">
        <w:rPr>
          <w:rFonts w:ascii="Arial" w:hAnsi="Arial" w:cs="Arial"/>
        </w:rPr>
        <w:t xml:space="preserve"> program to assist with reading </w:t>
      </w:r>
      <w:r w:rsidRPr="009161F9">
        <w:rPr>
          <w:rFonts w:ascii="Arial" w:hAnsi="Arial" w:cs="Arial"/>
        </w:rPr>
        <w:lastRenderedPageBreak/>
        <w:t>and math and to provide accurate progress tracking and statistics.</w:t>
      </w:r>
      <w:r w:rsidR="003A7B9B">
        <w:rPr>
          <w:rFonts w:ascii="Arial" w:hAnsi="Arial" w:cs="Arial"/>
        </w:rPr>
        <w:t xml:space="preserve"> </w:t>
      </w:r>
    </w:p>
    <w:p w:rsidR="003A7B9B" w:rsidRDefault="003A7B9B" w:rsidP="00F90EB3">
      <w:pPr>
        <w:jc w:val="both"/>
        <w:rPr>
          <w:rFonts w:ascii="Arial" w:hAnsi="Arial" w:cs="Arial"/>
        </w:rPr>
      </w:pPr>
      <w:r>
        <w:rPr>
          <w:rFonts w:ascii="Arial" w:hAnsi="Arial" w:cs="Arial"/>
        </w:rPr>
        <w:t xml:space="preserve">“We are so thankful to Fidelity for its annual sponsorships as well as its donation of the laptops,” says </w:t>
      </w:r>
      <w:proofErr w:type="spellStart"/>
      <w:r>
        <w:rPr>
          <w:rFonts w:ascii="Arial" w:hAnsi="Arial" w:cs="Arial"/>
        </w:rPr>
        <w:t>Mrs.</w:t>
      </w:r>
      <w:proofErr w:type="spellEnd"/>
      <w:r>
        <w:rPr>
          <w:rFonts w:ascii="Arial" w:hAnsi="Arial" w:cs="Arial"/>
        </w:rPr>
        <w:t xml:space="preserve"> Darrell. “In the past, our students would have to share laptops during tutoring sessions which had an impact on individual progress. With the additional machines, we expect that we can see even better progress reports.” </w:t>
      </w:r>
    </w:p>
    <w:p w:rsidR="0017218D" w:rsidRDefault="00F90EB3" w:rsidP="003C4A78">
      <w:pPr>
        <w:jc w:val="both"/>
        <w:rPr>
          <w:rFonts w:ascii="Arial" w:hAnsi="Arial" w:cs="Arial"/>
        </w:rPr>
      </w:pPr>
      <w:r>
        <w:rPr>
          <w:rFonts w:ascii="Arial" w:hAnsi="Arial" w:cs="Arial"/>
        </w:rPr>
        <w:t xml:space="preserve">Chief of Compliance and Fidelity Groups Donations Committee Chair, Tangela Albury commended </w:t>
      </w:r>
      <w:r w:rsidR="00E65297">
        <w:rPr>
          <w:rFonts w:ascii="Arial" w:hAnsi="Arial" w:cs="Arial"/>
        </w:rPr>
        <w:t>ICAN</w:t>
      </w:r>
      <w:r>
        <w:rPr>
          <w:rFonts w:ascii="Arial" w:hAnsi="Arial" w:cs="Arial"/>
        </w:rPr>
        <w:t xml:space="preserve"> for its commitment to youth development. “We enthusiastically supports </w:t>
      </w:r>
      <w:r w:rsidR="00E65297">
        <w:rPr>
          <w:rFonts w:ascii="Arial" w:hAnsi="Arial" w:cs="Arial"/>
        </w:rPr>
        <w:t>ICAN</w:t>
      </w:r>
      <w:r>
        <w:rPr>
          <w:rFonts w:ascii="Arial" w:hAnsi="Arial" w:cs="Arial"/>
        </w:rPr>
        <w:t xml:space="preserve">’s vision to increase literacy in the Bahamian community as it reflects Fidelity’s guiding principles. We are </w:t>
      </w:r>
      <w:r w:rsidR="003C4A78">
        <w:rPr>
          <w:rFonts w:ascii="Arial" w:hAnsi="Arial" w:cs="Arial"/>
        </w:rPr>
        <w:t xml:space="preserve">all too </w:t>
      </w:r>
      <w:r>
        <w:rPr>
          <w:rFonts w:ascii="Arial" w:hAnsi="Arial" w:cs="Arial"/>
        </w:rPr>
        <w:t>aware of the impact of education or the lack thereof in the community. The underlying issue</w:t>
      </w:r>
      <w:r w:rsidR="003A7B9B">
        <w:rPr>
          <w:rFonts w:ascii="Arial" w:hAnsi="Arial" w:cs="Arial"/>
        </w:rPr>
        <w:t>,</w:t>
      </w:r>
      <w:r>
        <w:rPr>
          <w:rFonts w:ascii="Arial" w:hAnsi="Arial" w:cs="Arial"/>
        </w:rPr>
        <w:t xml:space="preserve"> in a number of cases</w:t>
      </w:r>
      <w:r w:rsidR="003A7B9B">
        <w:rPr>
          <w:rFonts w:ascii="Arial" w:hAnsi="Arial" w:cs="Arial"/>
        </w:rPr>
        <w:t>,</w:t>
      </w:r>
      <w:r>
        <w:rPr>
          <w:rFonts w:ascii="Arial" w:hAnsi="Arial" w:cs="Arial"/>
        </w:rPr>
        <w:t xml:space="preserve"> is the inability of the public school system to cater to the individual needs of the entire student population. The burden is too great. Programs like </w:t>
      </w:r>
      <w:r w:rsidR="00E65297">
        <w:rPr>
          <w:rFonts w:ascii="Arial" w:hAnsi="Arial" w:cs="Arial"/>
        </w:rPr>
        <w:t>ICAN</w:t>
      </w:r>
      <w:r>
        <w:rPr>
          <w:rFonts w:ascii="Arial" w:hAnsi="Arial" w:cs="Arial"/>
        </w:rPr>
        <w:t xml:space="preserve"> help to bridge the educational gap, making it possible for more students to succeed.” </w:t>
      </w:r>
    </w:p>
    <w:p w:rsidR="003C4A78" w:rsidRPr="003C4A78" w:rsidRDefault="003C4A78" w:rsidP="003C4A78">
      <w:pPr>
        <w:jc w:val="both"/>
        <w:rPr>
          <w:rFonts w:ascii="Arial" w:hAnsi="Arial" w:cs="Arial"/>
        </w:rPr>
      </w:pPr>
      <w:r>
        <w:rPr>
          <w:rFonts w:ascii="Arial" w:hAnsi="Arial" w:cs="Arial"/>
        </w:rPr>
        <w:t xml:space="preserve">Fidelity Bank sponsors five students annually to participate in the </w:t>
      </w:r>
      <w:r w:rsidR="00E65297">
        <w:rPr>
          <w:rFonts w:ascii="Arial" w:hAnsi="Arial" w:cs="Arial"/>
        </w:rPr>
        <w:t>ICAN</w:t>
      </w:r>
      <w:r>
        <w:rPr>
          <w:rFonts w:ascii="Arial" w:hAnsi="Arial" w:cs="Arial"/>
        </w:rPr>
        <w:t xml:space="preserve"> program. The sponsorship assists in </w:t>
      </w:r>
      <w:r w:rsidRPr="003C4A78">
        <w:rPr>
          <w:rFonts w:ascii="Arial" w:hAnsi="Arial" w:cs="Arial"/>
        </w:rPr>
        <w:t xml:space="preserve">providing food and drink, purchasing materials and providing stipends to volunteers.  </w:t>
      </w:r>
    </w:p>
    <w:p w:rsidR="0017218D" w:rsidRDefault="0017218D" w:rsidP="008F7E3E">
      <w:pPr>
        <w:jc w:val="center"/>
        <w:rPr>
          <w:rFonts w:ascii="Tahoma" w:hAnsi="Tahoma" w:cs="Tahoma"/>
          <w:sz w:val="24"/>
          <w:szCs w:val="24"/>
        </w:rPr>
      </w:pPr>
    </w:p>
    <w:p w:rsidR="003C4A78" w:rsidRDefault="003C4A78" w:rsidP="008F7E3E">
      <w:pPr>
        <w:jc w:val="center"/>
        <w:rPr>
          <w:rFonts w:ascii="Tahoma" w:hAnsi="Tahoma" w:cs="Tahoma"/>
          <w:sz w:val="24"/>
          <w:szCs w:val="24"/>
        </w:rPr>
      </w:pPr>
    </w:p>
    <w:p w:rsidR="003C4A78" w:rsidRDefault="003C4A78" w:rsidP="008F7E3E">
      <w:pPr>
        <w:jc w:val="center"/>
        <w:rPr>
          <w:rFonts w:ascii="Tahoma" w:hAnsi="Tahoma" w:cs="Tahoma"/>
          <w:sz w:val="24"/>
          <w:szCs w:val="24"/>
        </w:rPr>
      </w:pPr>
    </w:p>
    <w:p w:rsidR="00E65297" w:rsidRDefault="00E65297" w:rsidP="008F7E3E">
      <w:pPr>
        <w:jc w:val="center"/>
        <w:rPr>
          <w:rFonts w:ascii="Tahoma" w:hAnsi="Tahoma" w:cs="Tahoma"/>
          <w:sz w:val="24"/>
          <w:szCs w:val="24"/>
        </w:rPr>
      </w:pPr>
      <w:r w:rsidRPr="00E65297">
        <w:rPr>
          <w:rFonts w:ascii="Tahoma" w:hAnsi="Tahoma" w:cs="Tahoma"/>
          <w:noProof/>
          <w:sz w:val="24"/>
          <w:szCs w:val="24"/>
          <w:lang w:val="en-US" w:eastAsia="en-US"/>
        </w:rPr>
        <w:drawing>
          <wp:inline distT="0" distB="0" distL="0" distR="0">
            <wp:extent cx="5943600" cy="3934761"/>
            <wp:effectExtent l="0" t="0" r="0" b="8890"/>
            <wp:docPr id="2" name="Picture 2" descr="\\fbbsrvfs2\company\Marketing\PHOTOS\FBB\ICan - April 2016\_DSC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bsrvfs2\company\Marketing\PHOTOS\FBB\ICan - April 2016\_DSC0035.JPG"/>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934761"/>
                    </a:xfrm>
                    <a:prstGeom prst="rect">
                      <a:avLst/>
                    </a:prstGeom>
                    <a:noFill/>
                    <a:ln>
                      <a:noFill/>
                    </a:ln>
                  </pic:spPr>
                </pic:pic>
              </a:graphicData>
            </a:graphic>
          </wp:inline>
        </w:drawing>
      </w:r>
    </w:p>
    <w:p w:rsidR="00E65297" w:rsidRPr="00E65297" w:rsidRDefault="00E65297" w:rsidP="00E65297">
      <w:pPr>
        <w:jc w:val="both"/>
        <w:rPr>
          <w:rFonts w:ascii="Tahoma" w:hAnsi="Tahoma" w:cs="Tahoma"/>
          <w:sz w:val="20"/>
          <w:szCs w:val="20"/>
        </w:rPr>
      </w:pPr>
      <w:r w:rsidRPr="00E65297">
        <w:rPr>
          <w:rFonts w:ascii="Tahoma" w:hAnsi="Tahoma" w:cs="Tahoma"/>
          <w:sz w:val="20"/>
          <w:szCs w:val="20"/>
        </w:rPr>
        <w:t xml:space="preserve">From </w:t>
      </w:r>
      <w:r>
        <w:rPr>
          <w:rFonts w:ascii="Tahoma" w:hAnsi="Tahoma" w:cs="Tahoma"/>
          <w:sz w:val="20"/>
          <w:szCs w:val="20"/>
        </w:rPr>
        <w:t>le</w:t>
      </w:r>
      <w:r w:rsidRPr="00E65297">
        <w:rPr>
          <w:rFonts w:ascii="Tahoma" w:hAnsi="Tahoma" w:cs="Tahoma"/>
          <w:sz w:val="20"/>
          <w:szCs w:val="20"/>
        </w:rPr>
        <w:t>ft to right: Karen Major, Investment Manager, Royal Fidelity Merchant Bank &amp; Trust Limited; (middle left) Tangela Albury, Chief of Compliance, Donations Committee Chair, Fidelity Group of Companies, (front right) Cherilyn Bethel, Marketing</w:t>
      </w:r>
      <w:r>
        <w:rPr>
          <w:rFonts w:ascii="Tahoma" w:hAnsi="Tahoma" w:cs="Tahoma"/>
          <w:sz w:val="20"/>
          <w:szCs w:val="20"/>
        </w:rPr>
        <w:t>/PR</w:t>
      </w:r>
      <w:r w:rsidRPr="00E65297">
        <w:rPr>
          <w:rFonts w:ascii="Tahoma" w:hAnsi="Tahoma" w:cs="Tahoma"/>
          <w:sz w:val="20"/>
          <w:szCs w:val="20"/>
        </w:rPr>
        <w:t xml:space="preserve"> Coordinator, Fidelity Group of Companies, (middle right) Tehranique Darrell, founder, </w:t>
      </w:r>
      <w:r>
        <w:rPr>
          <w:rFonts w:ascii="Tahoma" w:hAnsi="Tahoma" w:cs="Tahoma"/>
          <w:sz w:val="20"/>
          <w:szCs w:val="20"/>
        </w:rPr>
        <w:t>ICAN</w:t>
      </w:r>
      <w:r w:rsidRPr="00E65297">
        <w:rPr>
          <w:rFonts w:ascii="Tahoma" w:hAnsi="Tahoma" w:cs="Tahoma"/>
          <w:sz w:val="20"/>
          <w:szCs w:val="20"/>
        </w:rPr>
        <w:t xml:space="preserve">.  </w:t>
      </w:r>
    </w:p>
    <w:p w:rsidR="0012616A" w:rsidRPr="00A34ED6" w:rsidRDefault="0012616A" w:rsidP="008F7E3E">
      <w:pPr>
        <w:jc w:val="center"/>
        <w:rPr>
          <w:rFonts w:ascii="Tahoma" w:hAnsi="Tahoma" w:cs="Tahoma"/>
          <w:sz w:val="24"/>
          <w:szCs w:val="24"/>
        </w:rPr>
      </w:pPr>
      <w:r>
        <w:rPr>
          <w:rFonts w:ascii="Tahoma" w:hAnsi="Tahoma" w:cs="Tahoma"/>
          <w:sz w:val="24"/>
          <w:szCs w:val="24"/>
        </w:rPr>
        <w:t>###</w:t>
      </w:r>
    </w:p>
    <w:p w:rsidR="0012616A" w:rsidRPr="0019785B" w:rsidRDefault="0012616A" w:rsidP="0012616A">
      <w:pPr>
        <w:jc w:val="both"/>
        <w:rPr>
          <w:rFonts w:ascii="Arial" w:hAnsi="Arial" w:cs="Arial"/>
          <w:b/>
        </w:rPr>
      </w:pPr>
      <w:r w:rsidRPr="0019785B">
        <w:rPr>
          <w:rFonts w:ascii="Arial" w:hAnsi="Arial" w:cs="Arial"/>
          <w:b/>
        </w:rPr>
        <w:t>About Fidelity</w:t>
      </w:r>
    </w:p>
    <w:p w:rsidR="0012616A" w:rsidRPr="0019785B" w:rsidRDefault="0012616A" w:rsidP="0012616A">
      <w:pPr>
        <w:jc w:val="both"/>
        <w:rPr>
          <w:rFonts w:ascii="Arial" w:hAnsi="Arial" w:cs="Arial"/>
          <w:sz w:val="16"/>
          <w:szCs w:val="16"/>
        </w:rPr>
      </w:pPr>
      <w:r w:rsidRPr="0019785B">
        <w:rPr>
          <w:rFonts w:ascii="Arial" w:hAnsi="Arial" w:cs="Arial"/>
          <w:sz w:val="16"/>
          <w:szCs w:val="16"/>
        </w:rPr>
        <w:t>Fidelity Bank (Bahamas) Limited is a 75% held subsidiary of Fidelity Bank &amp; Trust International Limited (FBT) with the balance owned by the Bahamian public.  FBT is a bank holding company incorporated in The Bahamas with licensed retail banking subsidiaries in The Bahamas and the Cayman Islands.  FBT operates primarily in the personal banking segment and has consolidated assets of over $600 million.  FBT also has a joint venture with Royal Bank of Canada which provides investment banking, corporate finance, and wealth management services through a 50/50 ownership of Royal Fidelity Merchant Bank &amp;Trust Limited, which has operations in The Bahamas and Barbados.</w:t>
      </w:r>
    </w:p>
    <w:p w:rsidR="0012616A" w:rsidRPr="0012616A" w:rsidRDefault="0012616A" w:rsidP="0012616A">
      <w:pPr>
        <w:spacing w:after="0"/>
        <w:jc w:val="both"/>
        <w:rPr>
          <w:rFonts w:ascii="Arial" w:hAnsi="Arial" w:cs="Arial"/>
          <w:b/>
        </w:rPr>
      </w:pPr>
      <w:r w:rsidRPr="0012616A">
        <w:rPr>
          <w:rFonts w:ascii="Arial" w:hAnsi="Arial" w:cs="Arial"/>
          <w:b/>
        </w:rPr>
        <w:t>For more information contact:</w:t>
      </w:r>
    </w:p>
    <w:p w:rsidR="0012616A" w:rsidRPr="0012616A" w:rsidRDefault="0012616A" w:rsidP="0012616A">
      <w:pPr>
        <w:spacing w:after="0"/>
        <w:jc w:val="both"/>
        <w:rPr>
          <w:rFonts w:ascii="Arial" w:hAnsi="Arial" w:cs="Arial"/>
          <w:b/>
        </w:rPr>
      </w:pPr>
      <w:r w:rsidRPr="0012616A">
        <w:rPr>
          <w:rFonts w:ascii="Arial" w:hAnsi="Arial" w:cs="Arial"/>
          <w:b/>
        </w:rPr>
        <w:t>Antonio Saunders</w:t>
      </w:r>
    </w:p>
    <w:p w:rsidR="0012616A" w:rsidRPr="0012616A" w:rsidRDefault="0012616A" w:rsidP="0012616A">
      <w:pPr>
        <w:spacing w:after="0"/>
        <w:jc w:val="both"/>
        <w:rPr>
          <w:rFonts w:ascii="Arial" w:hAnsi="Arial" w:cs="Arial"/>
          <w:b/>
        </w:rPr>
      </w:pPr>
      <w:r w:rsidRPr="0012616A">
        <w:rPr>
          <w:rFonts w:ascii="Arial" w:hAnsi="Arial" w:cs="Arial"/>
          <w:b/>
        </w:rPr>
        <w:t>T.356.7764 Ext. 3129</w:t>
      </w:r>
      <w:r w:rsidRPr="0012616A">
        <w:rPr>
          <w:rFonts w:ascii="Arial" w:hAnsi="Arial" w:cs="Arial"/>
          <w:b/>
        </w:rPr>
        <w:tab/>
      </w:r>
    </w:p>
    <w:p w:rsidR="0012616A" w:rsidRDefault="0012616A" w:rsidP="0012616A">
      <w:pPr>
        <w:spacing w:after="0"/>
        <w:jc w:val="both"/>
        <w:rPr>
          <w:rFonts w:ascii="Arial" w:hAnsi="Arial" w:cs="Arial"/>
          <w:b/>
          <w:u w:val="single"/>
        </w:rPr>
      </w:pPr>
      <w:r w:rsidRPr="0012616A">
        <w:rPr>
          <w:rFonts w:ascii="Arial" w:hAnsi="Arial" w:cs="Arial"/>
          <w:b/>
        </w:rPr>
        <w:t>E.</w:t>
      </w:r>
      <w:r>
        <w:rPr>
          <w:rFonts w:ascii="Arial" w:hAnsi="Arial" w:cs="Arial"/>
          <w:b/>
        </w:rPr>
        <w:t xml:space="preserve"> </w:t>
      </w:r>
      <w:hyperlink r:id="rId8" w:history="1">
        <w:r w:rsidRPr="009D78FA">
          <w:rPr>
            <w:rStyle w:val="Hyperlink"/>
            <w:rFonts w:ascii="Arial" w:hAnsi="Arial" w:cs="Arial"/>
            <w:b/>
          </w:rPr>
          <w:t>marketing@fidelitybahamas.com</w:t>
        </w:r>
      </w:hyperlink>
    </w:p>
    <w:p w:rsidR="0012616A" w:rsidRPr="0012616A" w:rsidRDefault="0012616A" w:rsidP="0012616A">
      <w:pPr>
        <w:spacing w:after="0"/>
        <w:jc w:val="both"/>
        <w:rPr>
          <w:rFonts w:ascii="Arial" w:hAnsi="Arial" w:cs="Arial"/>
          <w:b/>
        </w:rPr>
      </w:pPr>
    </w:p>
    <w:sectPr w:rsidR="0012616A" w:rsidRPr="0012616A" w:rsidSect="000F14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09A"/>
    <w:rsid w:val="0002047C"/>
    <w:rsid w:val="000468DB"/>
    <w:rsid w:val="00086BD2"/>
    <w:rsid w:val="00094F0D"/>
    <w:rsid w:val="000C38B8"/>
    <w:rsid w:val="000F1430"/>
    <w:rsid w:val="00105D01"/>
    <w:rsid w:val="0012616A"/>
    <w:rsid w:val="0017218D"/>
    <w:rsid w:val="001C6D51"/>
    <w:rsid w:val="00202A29"/>
    <w:rsid w:val="002227C5"/>
    <w:rsid w:val="002228BB"/>
    <w:rsid w:val="002B2403"/>
    <w:rsid w:val="002C4B94"/>
    <w:rsid w:val="002D7D4C"/>
    <w:rsid w:val="003458BC"/>
    <w:rsid w:val="00345CB8"/>
    <w:rsid w:val="00350EA6"/>
    <w:rsid w:val="00352FE7"/>
    <w:rsid w:val="00363029"/>
    <w:rsid w:val="0037233D"/>
    <w:rsid w:val="003A7B9B"/>
    <w:rsid w:val="003B3AB8"/>
    <w:rsid w:val="003C4A78"/>
    <w:rsid w:val="003E3839"/>
    <w:rsid w:val="0045624A"/>
    <w:rsid w:val="00480ED2"/>
    <w:rsid w:val="00496914"/>
    <w:rsid w:val="004D0DED"/>
    <w:rsid w:val="004F0995"/>
    <w:rsid w:val="00573694"/>
    <w:rsid w:val="0059615A"/>
    <w:rsid w:val="005A03E7"/>
    <w:rsid w:val="005C5739"/>
    <w:rsid w:val="006019CE"/>
    <w:rsid w:val="00613AE5"/>
    <w:rsid w:val="006321F3"/>
    <w:rsid w:val="00651528"/>
    <w:rsid w:val="006525EC"/>
    <w:rsid w:val="00671FCB"/>
    <w:rsid w:val="006D314C"/>
    <w:rsid w:val="006F0B8B"/>
    <w:rsid w:val="00715518"/>
    <w:rsid w:val="00720410"/>
    <w:rsid w:val="00745B24"/>
    <w:rsid w:val="0075261C"/>
    <w:rsid w:val="0076415C"/>
    <w:rsid w:val="007A6527"/>
    <w:rsid w:val="007B11FF"/>
    <w:rsid w:val="007F5015"/>
    <w:rsid w:val="00804257"/>
    <w:rsid w:val="00843774"/>
    <w:rsid w:val="00850C6B"/>
    <w:rsid w:val="008F7E3E"/>
    <w:rsid w:val="009161F9"/>
    <w:rsid w:val="00940A5C"/>
    <w:rsid w:val="00944C17"/>
    <w:rsid w:val="00946B87"/>
    <w:rsid w:val="00955846"/>
    <w:rsid w:val="009A2879"/>
    <w:rsid w:val="00A0648D"/>
    <w:rsid w:val="00A1706F"/>
    <w:rsid w:val="00A23FB7"/>
    <w:rsid w:val="00A32A8F"/>
    <w:rsid w:val="00A57976"/>
    <w:rsid w:val="00A72D32"/>
    <w:rsid w:val="00A82D90"/>
    <w:rsid w:val="00B16BCA"/>
    <w:rsid w:val="00B41915"/>
    <w:rsid w:val="00C31C79"/>
    <w:rsid w:val="00C545D8"/>
    <w:rsid w:val="00C800E1"/>
    <w:rsid w:val="00C940B7"/>
    <w:rsid w:val="00CA4ADE"/>
    <w:rsid w:val="00CF58A4"/>
    <w:rsid w:val="00D45CCE"/>
    <w:rsid w:val="00D60B03"/>
    <w:rsid w:val="00D7062E"/>
    <w:rsid w:val="00D722A6"/>
    <w:rsid w:val="00DD64E7"/>
    <w:rsid w:val="00DE68D1"/>
    <w:rsid w:val="00DF134B"/>
    <w:rsid w:val="00E132F8"/>
    <w:rsid w:val="00E53EF7"/>
    <w:rsid w:val="00E65297"/>
    <w:rsid w:val="00E739BA"/>
    <w:rsid w:val="00E8709A"/>
    <w:rsid w:val="00EB1660"/>
    <w:rsid w:val="00EC213B"/>
    <w:rsid w:val="00EE18B3"/>
    <w:rsid w:val="00F17AE9"/>
    <w:rsid w:val="00F5640F"/>
    <w:rsid w:val="00F90EB3"/>
    <w:rsid w:val="00FD0D50"/>
    <w:rsid w:val="00FE3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20B308-4B78-4BF3-91A5-785F19829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709A"/>
    <w:rPr>
      <w:color w:val="0000FF" w:themeColor="hyperlink"/>
      <w:u w:val="single"/>
    </w:rPr>
  </w:style>
  <w:style w:type="paragraph" w:styleId="BalloonText">
    <w:name w:val="Balloon Text"/>
    <w:basedOn w:val="Normal"/>
    <w:link w:val="BalloonTextChar"/>
    <w:uiPriority w:val="99"/>
    <w:semiHidden/>
    <w:unhideWhenUsed/>
    <w:rsid w:val="00E870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09A"/>
    <w:rPr>
      <w:rFonts w:ascii="Tahoma" w:hAnsi="Tahoma" w:cs="Tahoma"/>
      <w:sz w:val="16"/>
      <w:szCs w:val="16"/>
      <w:lang w:val="en-029"/>
    </w:rPr>
  </w:style>
  <w:style w:type="character" w:customStyle="1" w:styleId="textexposedshow">
    <w:name w:val="text_exposed_show"/>
    <w:basedOn w:val="DefaultParagraphFont"/>
    <w:rsid w:val="00F5640F"/>
  </w:style>
  <w:style w:type="character" w:customStyle="1" w:styleId="apple-converted-space">
    <w:name w:val="apple-converted-space"/>
    <w:basedOn w:val="DefaultParagraphFont"/>
    <w:rsid w:val="00F564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keting@fidelitybahamas.com" TargetMode="External"/><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cid:image001.jpg@01CB8642.CB58A960"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540</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Fidelity Group of Companies</Company>
  <LinksUpToDate>false</LinksUpToDate>
  <CharactersWithSpaces>3617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rissie.demeritte</dc:creator>
  <cp:lastModifiedBy>Cherilyn Bethel</cp:lastModifiedBy>
  <cp:revision>3</cp:revision>
  <cp:lastPrinted>2011-01-28T17:08:00Z</cp:lastPrinted>
  <dcterms:created xsi:type="dcterms:W3CDTF">2016-04-21T14:14:00Z</dcterms:created>
  <dcterms:modified xsi:type="dcterms:W3CDTF">2016-04-21T14:15:00Z</dcterms:modified>
</cp:coreProperties>
</file>