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9A" w:rsidRPr="00F17AE9" w:rsidRDefault="006F0B8B" w:rsidP="00E8709A">
      <w:pPr>
        <w:jc w:val="both"/>
        <w:rPr>
          <w:rFonts w:ascii="Arial" w:hAnsi="Arial" w:cs="Arial"/>
          <w:sz w:val="28"/>
          <w:szCs w:val="28"/>
        </w:rPr>
      </w:pPr>
      <w:r w:rsidRPr="00F17AE9">
        <w:rPr>
          <w:rFonts w:ascii="Arial" w:hAnsi="Arial" w:cs="Arial"/>
          <w:b/>
          <w:bCs/>
          <w:noProof/>
          <w:sz w:val="28"/>
          <w:szCs w:val="28"/>
          <w:lang w:val="en-US" w:eastAsia="en-US"/>
        </w:rPr>
        <w:drawing>
          <wp:anchor distT="0" distB="0" distL="114300" distR="114300" simplePos="0" relativeHeight="251658240" behindDoc="0" locked="0" layoutInCell="1" allowOverlap="1" wp14:anchorId="33944F55" wp14:editId="5BB43184">
            <wp:simplePos x="0" y="0"/>
            <wp:positionH relativeFrom="column">
              <wp:posOffset>20955</wp:posOffset>
            </wp:positionH>
            <wp:positionV relativeFrom="paragraph">
              <wp:posOffset>234360</wp:posOffset>
            </wp:positionV>
            <wp:extent cx="2286000" cy="476250"/>
            <wp:effectExtent l="0" t="0" r="0" b="0"/>
            <wp:wrapSquare wrapText="bothSides"/>
            <wp:docPr id="1" name="Picture 1" descr="cid:image001.jpg@01CB8642.CB58A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8642.CB58A96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709A" w:rsidRPr="00F17AE9">
        <w:rPr>
          <w:rFonts w:ascii="Arial" w:hAnsi="Arial" w:cs="Arial"/>
          <w:sz w:val="28"/>
          <w:szCs w:val="28"/>
        </w:rPr>
        <w:t>NEWS FROM</w:t>
      </w:r>
    </w:p>
    <w:p w:rsidR="00E8709A" w:rsidRPr="00F17AE9" w:rsidRDefault="00E8709A" w:rsidP="00E8709A">
      <w:pPr>
        <w:rPr>
          <w:rFonts w:ascii="Arial" w:hAnsi="Arial" w:cs="Arial"/>
          <w:b/>
          <w:bCs/>
          <w:sz w:val="28"/>
          <w:szCs w:val="28"/>
        </w:rPr>
      </w:pPr>
    </w:p>
    <w:p w:rsidR="00E8709A" w:rsidRDefault="00E8709A" w:rsidP="006F0B8B">
      <w:pPr>
        <w:spacing w:after="0"/>
        <w:jc w:val="both"/>
        <w:rPr>
          <w:rFonts w:ascii="Arial" w:hAnsi="Arial" w:cs="Arial"/>
        </w:rPr>
      </w:pPr>
      <w:r w:rsidRPr="00F17AE9">
        <w:rPr>
          <w:rFonts w:ascii="Arial" w:hAnsi="Arial" w:cs="Arial"/>
        </w:rPr>
        <w:t>For Immediate Release:</w:t>
      </w:r>
    </w:p>
    <w:p w:rsidR="002B2403" w:rsidRPr="00F17AE9" w:rsidRDefault="00255924" w:rsidP="006F0B8B">
      <w:pPr>
        <w:spacing w:after="0"/>
        <w:jc w:val="both"/>
        <w:rPr>
          <w:rFonts w:ascii="Arial" w:hAnsi="Arial" w:cs="Arial"/>
        </w:rPr>
      </w:pPr>
      <w:r>
        <w:rPr>
          <w:rFonts w:ascii="Arial" w:hAnsi="Arial" w:cs="Arial"/>
        </w:rPr>
        <w:t>August</w:t>
      </w:r>
      <w:r w:rsidR="007463BF">
        <w:rPr>
          <w:rFonts w:ascii="Arial" w:hAnsi="Arial" w:cs="Arial"/>
        </w:rPr>
        <w:t xml:space="preserve"> 15</w:t>
      </w:r>
      <w:r w:rsidR="00950AE4" w:rsidRPr="00950AE4">
        <w:rPr>
          <w:rFonts w:ascii="Arial" w:hAnsi="Arial" w:cs="Arial"/>
          <w:vertAlign w:val="superscript"/>
        </w:rPr>
        <w:t>th</w:t>
      </w:r>
      <w:r w:rsidR="00950AE4">
        <w:rPr>
          <w:rFonts w:ascii="Arial" w:hAnsi="Arial" w:cs="Arial"/>
        </w:rPr>
        <w:t xml:space="preserve"> 2016</w:t>
      </w:r>
    </w:p>
    <w:p w:rsidR="00573694" w:rsidRPr="00F17AE9" w:rsidRDefault="00B2354D" w:rsidP="006019CE">
      <w:pPr>
        <w:jc w:val="center"/>
        <w:rPr>
          <w:rFonts w:ascii="Arial" w:hAnsi="Arial" w:cs="Arial"/>
          <w:b/>
        </w:rPr>
      </w:pPr>
      <w:bookmarkStart w:id="0" w:name="_GoBack"/>
      <w:bookmarkEnd w:id="0"/>
      <w:r>
        <w:rPr>
          <w:noProof/>
          <w:lang w:val="en-US" w:eastAsia="en-US"/>
        </w:rPr>
        <w:drawing>
          <wp:anchor distT="0" distB="0" distL="114300" distR="114300" simplePos="0" relativeHeight="251660288" behindDoc="0" locked="0" layoutInCell="1" allowOverlap="1" wp14:anchorId="406F2980" wp14:editId="0397F702">
            <wp:simplePos x="0" y="0"/>
            <wp:positionH relativeFrom="column">
              <wp:posOffset>95250</wp:posOffset>
            </wp:positionH>
            <wp:positionV relativeFrom="paragraph">
              <wp:posOffset>245110</wp:posOffset>
            </wp:positionV>
            <wp:extent cx="2038350" cy="2286635"/>
            <wp:effectExtent l="0" t="0" r="0" b="0"/>
            <wp:wrapSquare wrapText="bothSides"/>
            <wp:docPr id="2" name="Picture 2" descr="http://www.thenassauguardian.com/attachments/article/44851/Gowon%20b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assauguardian.com/attachments/article/44851/Gowon%20bow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286635"/>
                    </a:xfrm>
                    <a:prstGeom prst="rect">
                      <a:avLst/>
                    </a:prstGeom>
                    <a:noFill/>
                  </pic:spPr>
                </pic:pic>
              </a:graphicData>
            </a:graphic>
            <wp14:sizeRelH relativeFrom="page">
              <wp14:pctWidth>0</wp14:pctWidth>
            </wp14:sizeRelH>
            <wp14:sizeRelV relativeFrom="page">
              <wp14:pctHeight>0</wp14:pctHeight>
            </wp14:sizeRelV>
          </wp:anchor>
        </w:drawing>
      </w:r>
    </w:p>
    <w:p w:rsidR="00B2354D" w:rsidRDefault="00B2354D" w:rsidP="00B2354D">
      <w:pPr>
        <w:pStyle w:val="Default"/>
        <w:rPr>
          <w:b/>
          <w:bCs/>
          <w:color w:val="7F6000"/>
          <w:sz w:val="28"/>
          <w:szCs w:val="28"/>
        </w:rPr>
      </w:pPr>
      <w:r>
        <w:rPr>
          <w:b/>
          <w:bCs/>
          <w:color w:val="7F6000"/>
          <w:sz w:val="28"/>
          <w:szCs w:val="28"/>
        </w:rPr>
        <w:t xml:space="preserve">Fidelity Bank (Bahamas) Ltd. Announces New CFO </w:t>
      </w:r>
    </w:p>
    <w:p w:rsidR="00B2354D" w:rsidRDefault="00B2354D" w:rsidP="00B2354D">
      <w:pPr>
        <w:pStyle w:val="Default"/>
        <w:rPr>
          <w:sz w:val="22"/>
          <w:szCs w:val="22"/>
        </w:rPr>
      </w:pPr>
    </w:p>
    <w:p w:rsidR="00B2354D" w:rsidRDefault="00B2354D" w:rsidP="00B2354D">
      <w:pPr>
        <w:jc w:val="both"/>
      </w:pPr>
      <w:r>
        <w:t xml:space="preserve">Anwer J Sunderji CEO of Fidelity Bank (Bahamas) Limited (BISX: FBB) announced today that </w:t>
      </w:r>
      <w:r>
        <w:rPr>
          <w:highlight w:val="yellow"/>
        </w:rPr>
        <w:t>Thomas F. Hackett, the Bank's Group CFO, will be retiring effective the end of this year.</w:t>
      </w:r>
      <w:r>
        <w:t xml:space="preserve"> He will remain associated with FBB and will serve on its board and continue to provide his inimitable advice. </w:t>
      </w:r>
    </w:p>
    <w:p w:rsidR="00B2354D" w:rsidRDefault="00B2354D" w:rsidP="00B2354D">
      <w:pPr>
        <w:jc w:val="both"/>
      </w:pPr>
    </w:p>
    <w:p w:rsidR="00B2354D" w:rsidRDefault="00B2354D" w:rsidP="00B2354D">
      <w:pPr>
        <w:jc w:val="both"/>
      </w:pPr>
      <w:r>
        <w:t xml:space="preserve">Mr. Sunderji said "Tom has been a very effective CFO and has been instrumental in the Bank's stellar results since 2010. He will be sorely missed. However, we are very fortunate in securing, as his replacement, subject to regulatory approvals, Gowon Bowe, a partner at PwC and the current chairman of the Bahamas Chamber of Commerce. </w:t>
      </w:r>
      <w:r>
        <w:rPr>
          <w:highlight w:val="yellow"/>
        </w:rPr>
        <w:t>Gowon will assume the role on September 1, 2016, and we are delighted to welcome him to our management team".</w:t>
      </w:r>
      <w:r>
        <w:t xml:space="preserve"> </w:t>
      </w:r>
    </w:p>
    <w:p w:rsidR="00B2354D" w:rsidRDefault="00B2354D" w:rsidP="00B2354D">
      <w:pPr>
        <w:jc w:val="both"/>
      </w:pPr>
    </w:p>
    <w:p w:rsidR="00B2354D" w:rsidRDefault="00B2354D" w:rsidP="00B2354D">
      <w:pPr>
        <w:jc w:val="both"/>
      </w:pPr>
      <w:r>
        <w:t xml:space="preserve">Mr. Sunderji added that the Bank's midyear results showed a profit of $10MM and the Bank was well on its way to matching, or exceeding the 2015 net income of 20.7MM. The Bank's share price has soared to $8.76 per share reflecting the ongoing performance. The share price is up over 200% since 2010 and is the best performing financial stock over that period listed on BISX. </w:t>
      </w:r>
    </w:p>
    <w:p w:rsidR="00B2354D" w:rsidRDefault="00B2354D" w:rsidP="00B2354D">
      <w:pPr>
        <w:pStyle w:val="Default"/>
        <w:rPr>
          <w:rFonts w:ascii="Calibri" w:hAnsi="Calibri"/>
          <w:sz w:val="22"/>
          <w:szCs w:val="22"/>
        </w:rPr>
      </w:pPr>
    </w:p>
    <w:p w:rsidR="00B2354D" w:rsidRDefault="00B2354D" w:rsidP="00B2354D">
      <w:pPr>
        <w:pStyle w:val="Default"/>
        <w:jc w:val="center"/>
        <w:rPr>
          <w:rFonts w:ascii="Tahoma" w:hAnsi="Tahoma" w:cs="Tahoma"/>
          <w:sz w:val="23"/>
          <w:szCs w:val="23"/>
        </w:rPr>
      </w:pPr>
      <w:r>
        <w:rPr>
          <w:rFonts w:ascii="Tahoma" w:hAnsi="Tahoma" w:cs="Tahoma"/>
          <w:sz w:val="23"/>
          <w:szCs w:val="23"/>
        </w:rPr>
        <w:t>###</w:t>
      </w:r>
    </w:p>
    <w:p w:rsidR="00B2354D" w:rsidRDefault="00B2354D" w:rsidP="00B2354D">
      <w:pPr>
        <w:pStyle w:val="Default"/>
        <w:jc w:val="center"/>
        <w:rPr>
          <w:rFonts w:ascii="Tahoma" w:hAnsi="Tahoma" w:cs="Tahoma"/>
          <w:sz w:val="23"/>
          <w:szCs w:val="23"/>
        </w:rPr>
      </w:pPr>
    </w:p>
    <w:p w:rsidR="00B2354D" w:rsidRDefault="00B2354D" w:rsidP="00B2354D">
      <w:pPr>
        <w:pStyle w:val="Default"/>
        <w:jc w:val="center"/>
        <w:rPr>
          <w:b/>
          <w:bCs/>
          <w:color w:val="7F6000"/>
          <w:sz w:val="22"/>
          <w:szCs w:val="22"/>
        </w:rPr>
      </w:pPr>
      <w:r>
        <w:rPr>
          <w:b/>
          <w:bCs/>
          <w:color w:val="7F6000"/>
          <w:sz w:val="22"/>
          <w:szCs w:val="22"/>
        </w:rPr>
        <w:t>About Fidelity</w:t>
      </w:r>
    </w:p>
    <w:p w:rsidR="00B2354D" w:rsidRDefault="00B2354D" w:rsidP="00B2354D">
      <w:pPr>
        <w:pStyle w:val="Default"/>
        <w:rPr>
          <w:sz w:val="22"/>
          <w:szCs w:val="22"/>
        </w:rPr>
      </w:pPr>
    </w:p>
    <w:p w:rsidR="00B2354D" w:rsidRDefault="00B2354D" w:rsidP="00B2354D">
      <w:pPr>
        <w:pStyle w:val="Default"/>
        <w:rPr>
          <w:sz w:val="16"/>
          <w:szCs w:val="16"/>
        </w:rPr>
      </w:pPr>
      <w:r>
        <w:rPr>
          <w:sz w:val="16"/>
          <w:szCs w:val="16"/>
        </w:rPr>
        <w:t xml:space="preserve">Fidelity Bank &amp; Trust International Limited is a bank holding company incorporated in The Bahamas and the majority shareholder of Fidelity Bank (Bahamas) Limited. It has licensed retail banking subsidiaries in The Bahamas and Cayman Islands where it operates primarily in the personal banking segment. The bank has total assets of over $500 million. The bank also has a joint venture, with Royal Bank of Canada, which provides investment banking, corporate finance, and wealth management services through a 50/50 ownership of Royal Fidelity Merchant Bank &amp;Trust Limited with operations in The Bahamas and Barbados. </w:t>
      </w:r>
    </w:p>
    <w:p w:rsidR="00B2354D" w:rsidRDefault="00B2354D" w:rsidP="00B2354D">
      <w:pPr>
        <w:pStyle w:val="Default"/>
        <w:rPr>
          <w:sz w:val="16"/>
          <w:szCs w:val="16"/>
        </w:rPr>
      </w:pPr>
    </w:p>
    <w:p w:rsidR="003D284C" w:rsidRPr="0012616A" w:rsidRDefault="003D284C" w:rsidP="003D284C">
      <w:pPr>
        <w:spacing w:after="0"/>
        <w:jc w:val="both"/>
        <w:rPr>
          <w:rFonts w:ascii="Arial" w:hAnsi="Arial" w:cs="Arial"/>
          <w:b/>
        </w:rPr>
      </w:pPr>
      <w:r w:rsidRPr="0012616A">
        <w:rPr>
          <w:rFonts w:ascii="Arial" w:hAnsi="Arial" w:cs="Arial"/>
          <w:b/>
        </w:rPr>
        <w:t>For more information contact:</w:t>
      </w:r>
    </w:p>
    <w:p w:rsidR="003D284C" w:rsidRPr="0012616A" w:rsidRDefault="003D284C" w:rsidP="003D284C">
      <w:pPr>
        <w:spacing w:after="0"/>
        <w:jc w:val="both"/>
        <w:rPr>
          <w:rFonts w:ascii="Arial" w:hAnsi="Arial" w:cs="Arial"/>
          <w:b/>
        </w:rPr>
      </w:pPr>
      <w:r w:rsidRPr="0012616A">
        <w:rPr>
          <w:rFonts w:ascii="Arial" w:hAnsi="Arial" w:cs="Arial"/>
          <w:b/>
        </w:rPr>
        <w:t>Antonio Saunders</w:t>
      </w:r>
    </w:p>
    <w:p w:rsidR="003D284C" w:rsidRPr="0012616A" w:rsidRDefault="003D284C" w:rsidP="003D284C">
      <w:pPr>
        <w:spacing w:after="0"/>
        <w:jc w:val="both"/>
        <w:rPr>
          <w:rFonts w:ascii="Arial" w:hAnsi="Arial" w:cs="Arial"/>
          <w:b/>
        </w:rPr>
      </w:pPr>
      <w:r w:rsidRPr="0012616A">
        <w:rPr>
          <w:rFonts w:ascii="Arial" w:hAnsi="Arial" w:cs="Arial"/>
          <w:b/>
        </w:rPr>
        <w:t>T.356.7764 Ext. 3129</w:t>
      </w:r>
      <w:r w:rsidRPr="0012616A">
        <w:rPr>
          <w:rFonts w:ascii="Arial" w:hAnsi="Arial" w:cs="Arial"/>
          <w:b/>
        </w:rPr>
        <w:tab/>
      </w:r>
    </w:p>
    <w:p w:rsidR="003D284C" w:rsidRDefault="003D284C" w:rsidP="003D284C">
      <w:pPr>
        <w:spacing w:after="0"/>
        <w:jc w:val="both"/>
        <w:rPr>
          <w:rFonts w:ascii="Arial" w:hAnsi="Arial" w:cs="Arial"/>
          <w:b/>
          <w:u w:val="single"/>
        </w:rPr>
      </w:pPr>
      <w:r w:rsidRPr="0012616A">
        <w:rPr>
          <w:rFonts w:ascii="Arial" w:hAnsi="Arial" w:cs="Arial"/>
          <w:b/>
        </w:rPr>
        <w:t>E.</w:t>
      </w:r>
      <w:r>
        <w:rPr>
          <w:rFonts w:ascii="Arial" w:hAnsi="Arial" w:cs="Arial"/>
          <w:b/>
        </w:rPr>
        <w:t xml:space="preserve"> </w:t>
      </w:r>
      <w:hyperlink r:id="rId7" w:history="1">
        <w:r w:rsidRPr="009D78FA">
          <w:rPr>
            <w:rStyle w:val="Hyperlink"/>
            <w:rFonts w:ascii="Arial" w:hAnsi="Arial" w:cs="Arial"/>
            <w:b/>
          </w:rPr>
          <w:t>marketing@fidelitybahamas.com</w:t>
        </w:r>
      </w:hyperlink>
    </w:p>
    <w:p w:rsidR="003D284C" w:rsidRPr="0012616A" w:rsidRDefault="003D284C" w:rsidP="003D284C">
      <w:pPr>
        <w:spacing w:after="0"/>
        <w:jc w:val="both"/>
        <w:rPr>
          <w:rFonts w:ascii="Arial" w:hAnsi="Arial" w:cs="Arial"/>
          <w:b/>
        </w:rPr>
      </w:pPr>
    </w:p>
    <w:p w:rsidR="003D284C" w:rsidRPr="005E2F44" w:rsidRDefault="003D284C" w:rsidP="00950AE4">
      <w:pPr>
        <w:jc w:val="center"/>
        <w:rPr>
          <w:rFonts w:ascii="Arial" w:hAnsi="Arial" w:cs="Arial"/>
        </w:rPr>
      </w:pPr>
    </w:p>
    <w:sectPr w:rsidR="003D284C" w:rsidRPr="005E2F44" w:rsidSect="000F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9A"/>
    <w:rsid w:val="0002047C"/>
    <w:rsid w:val="000468DB"/>
    <w:rsid w:val="00086BD2"/>
    <w:rsid w:val="00094F0D"/>
    <w:rsid w:val="000C38B8"/>
    <w:rsid w:val="000F1430"/>
    <w:rsid w:val="00105D01"/>
    <w:rsid w:val="00120574"/>
    <w:rsid w:val="0012616A"/>
    <w:rsid w:val="001A4560"/>
    <w:rsid w:val="001B6A80"/>
    <w:rsid w:val="001C6D51"/>
    <w:rsid w:val="00202A29"/>
    <w:rsid w:val="002227C5"/>
    <w:rsid w:val="002228BB"/>
    <w:rsid w:val="00255924"/>
    <w:rsid w:val="002B2403"/>
    <w:rsid w:val="002B2C42"/>
    <w:rsid w:val="002D7D4C"/>
    <w:rsid w:val="003458BC"/>
    <w:rsid w:val="00350EA6"/>
    <w:rsid w:val="00363029"/>
    <w:rsid w:val="0037233D"/>
    <w:rsid w:val="003B3AB8"/>
    <w:rsid w:val="003D284C"/>
    <w:rsid w:val="003E3839"/>
    <w:rsid w:val="00425E74"/>
    <w:rsid w:val="0045624A"/>
    <w:rsid w:val="00480ED2"/>
    <w:rsid w:val="00496914"/>
    <w:rsid w:val="00497482"/>
    <w:rsid w:val="004D0DED"/>
    <w:rsid w:val="004F0995"/>
    <w:rsid w:val="005653FB"/>
    <w:rsid w:val="00565888"/>
    <w:rsid w:val="00573694"/>
    <w:rsid w:val="0059615A"/>
    <w:rsid w:val="005A03E7"/>
    <w:rsid w:val="005C5739"/>
    <w:rsid w:val="005E2F44"/>
    <w:rsid w:val="005F7E88"/>
    <w:rsid w:val="006019CE"/>
    <w:rsid w:val="00613AE5"/>
    <w:rsid w:val="006321F3"/>
    <w:rsid w:val="00651528"/>
    <w:rsid w:val="006525EC"/>
    <w:rsid w:val="00671FCB"/>
    <w:rsid w:val="006D314C"/>
    <w:rsid w:val="006F0B8B"/>
    <w:rsid w:val="00715518"/>
    <w:rsid w:val="00720410"/>
    <w:rsid w:val="00745B24"/>
    <w:rsid w:val="007463BF"/>
    <w:rsid w:val="0076415C"/>
    <w:rsid w:val="007830A7"/>
    <w:rsid w:val="007A6527"/>
    <w:rsid w:val="007B11FF"/>
    <w:rsid w:val="007F5015"/>
    <w:rsid w:val="00804257"/>
    <w:rsid w:val="00850C6B"/>
    <w:rsid w:val="008F7E3E"/>
    <w:rsid w:val="00911DCF"/>
    <w:rsid w:val="0093030E"/>
    <w:rsid w:val="00940A5C"/>
    <w:rsid w:val="00944C17"/>
    <w:rsid w:val="00950AE4"/>
    <w:rsid w:val="00955846"/>
    <w:rsid w:val="009A2879"/>
    <w:rsid w:val="00A0648D"/>
    <w:rsid w:val="00A1706F"/>
    <w:rsid w:val="00A23FB7"/>
    <w:rsid w:val="00A32A8F"/>
    <w:rsid w:val="00A57976"/>
    <w:rsid w:val="00A72D32"/>
    <w:rsid w:val="00A82D90"/>
    <w:rsid w:val="00A9625F"/>
    <w:rsid w:val="00B16BCA"/>
    <w:rsid w:val="00B2354D"/>
    <w:rsid w:val="00B41915"/>
    <w:rsid w:val="00C178A3"/>
    <w:rsid w:val="00C31C79"/>
    <w:rsid w:val="00C545D8"/>
    <w:rsid w:val="00C60DBD"/>
    <w:rsid w:val="00C800E1"/>
    <w:rsid w:val="00C940B7"/>
    <w:rsid w:val="00CA4ADE"/>
    <w:rsid w:val="00CF58A4"/>
    <w:rsid w:val="00D45CCE"/>
    <w:rsid w:val="00D60B03"/>
    <w:rsid w:val="00D7062E"/>
    <w:rsid w:val="00D722A6"/>
    <w:rsid w:val="00DE482E"/>
    <w:rsid w:val="00DE68D1"/>
    <w:rsid w:val="00DF134B"/>
    <w:rsid w:val="00E132F8"/>
    <w:rsid w:val="00E41511"/>
    <w:rsid w:val="00E53EF7"/>
    <w:rsid w:val="00E739BA"/>
    <w:rsid w:val="00E758E1"/>
    <w:rsid w:val="00E8709A"/>
    <w:rsid w:val="00EB1660"/>
    <w:rsid w:val="00EC213B"/>
    <w:rsid w:val="00EE18B3"/>
    <w:rsid w:val="00F17AE9"/>
    <w:rsid w:val="00F51366"/>
    <w:rsid w:val="00FB33FA"/>
    <w:rsid w:val="00FB62C1"/>
    <w:rsid w:val="00FD0D50"/>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0B308-4B78-4BF3-91A5-785F198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9A"/>
    <w:rPr>
      <w:color w:val="0000FF" w:themeColor="hyperlink"/>
      <w:u w:val="single"/>
    </w:rPr>
  </w:style>
  <w:style w:type="paragraph" w:styleId="BalloonText">
    <w:name w:val="Balloon Text"/>
    <w:basedOn w:val="Normal"/>
    <w:link w:val="BalloonTextChar"/>
    <w:uiPriority w:val="99"/>
    <w:semiHidden/>
    <w:unhideWhenUsed/>
    <w:rsid w:val="00E8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9A"/>
    <w:rPr>
      <w:rFonts w:ascii="Tahoma" w:hAnsi="Tahoma" w:cs="Tahoma"/>
      <w:sz w:val="16"/>
      <w:szCs w:val="16"/>
      <w:lang w:val="en-029"/>
    </w:rPr>
  </w:style>
  <w:style w:type="paragraph" w:customStyle="1" w:styleId="Default">
    <w:name w:val="Default"/>
    <w:basedOn w:val="Normal"/>
    <w:rsid w:val="00B2354D"/>
    <w:pPr>
      <w:autoSpaceDE w:val="0"/>
      <w:autoSpaceDN w:val="0"/>
      <w:spacing w:after="0" w:line="240" w:lineRule="auto"/>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38383">
      <w:bodyDiv w:val="1"/>
      <w:marLeft w:val="0"/>
      <w:marRight w:val="0"/>
      <w:marTop w:val="0"/>
      <w:marBottom w:val="0"/>
      <w:divBdr>
        <w:top w:val="none" w:sz="0" w:space="0" w:color="auto"/>
        <w:left w:val="none" w:sz="0" w:space="0" w:color="auto"/>
        <w:bottom w:val="none" w:sz="0" w:space="0" w:color="auto"/>
        <w:right w:val="none" w:sz="0" w:space="0" w:color="auto"/>
      </w:divBdr>
    </w:div>
    <w:div w:id="16609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fidelitybaham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B8642.CB58A9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Fidelity Group of Companies</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rissie.demeritte</dc:creator>
  <cp:lastModifiedBy>Kevin A. Love</cp:lastModifiedBy>
  <cp:revision>4</cp:revision>
  <cp:lastPrinted>2016-06-09T13:57:00Z</cp:lastPrinted>
  <dcterms:created xsi:type="dcterms:W3CDTF">2016-08-19T17:19:00Z</dcterms:created>
  <dcterms:modified xsi:type="dcterms:W3CDTF">2016-08-19T18:33:00Z</dcterms:modified>
</cp:coreProperties>
</file>